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366F9C">
        <w:rPr>
          <w:rFonts w:hint="eastAsia"/>
          <w:snapToGrid w:val="0"/>
        </w:rPr>
        <w:t>決定及び</w:t>
      </w:r>
      <w:bookmarkStart w:id="0" w:name="_GoBack"/>
      <w:bookmarkEnd w:id="0"/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041765">
        <w:rPr>
          <w:rFonts w:hint="eastAsia"/>
          <w:snapToGrid w:val="0"/>
        </w:rPr>
        <w:t>生産設備</w:t>
      </w:r>
      <w:r w:rsidR="00C02003">
        <w:rPr>
          <w:rFonts w:hint="eastAsia"/>
          <w:snapToGrid w:val="0"/>
        </w:rPr>
        <w:t>取得</w:t>
      </w:r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41765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66F9C"/>
    <w:rsid w:val="00391D5A"/>
    <w:rsid w:val="003C48A1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02003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26E4E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6D312-CEA4-4CA6-80A0-2ECD97B9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17</cp:revision>
  <cp:lastPrinted>2023-03-30T07:57:00Z</cp:lastPrinted>
  <dcterms:created xsi:type="dcterms:W3CDTF">2022-05-12T01:09:00Z</dcterms:created>
  <dcterms:modified xsi:type="dcterms:W3CDTF">2024-06-27T01:47:00Z</dcterms:modified>
</cp:coreProperties>
</file>